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NANOPROTECH Electronics Professional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NANOPROTECH Electronics Professional chráni elektroniku pred vysokou vzdušnou vlhkosťou a vodou – až 1 rok. Roztok je bezfarebný, ihneď po aplikácii schne a nenaliepa sa naň prach. Nanesením média s nanočasticami elektroniku zakonzervujete, predĺžite jej životnosť a znížite náklady na eventuálne opravy a obstaranie nového prístroja.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Kým NANOPROTECH Electric odporúčame na ošetrenie vysokonapäťových elektrických zariadení, NANOPROTECH Electronics Professional je naopak ideálny pre nízkonapäťovú elektroniku.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34"/>
          <w:szCs w:val="34"/>
          <w:rtl w:val="0"/>
        </w:rPr>
        <w:t xml:space="preserve">Ako vašej domácnosti pomôže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Ochráni pred skratom</w:t>
        <w:br w:type="textWrapping"/>
      </w:r>
      <w:r w:rsidDel="00000000" w:rsidR="00000000" w:rsidRPr="00000000">
        <w:rPr>
          <w:color w:val="000000"/>
          <w:rtl w:val="0"/>
        </w:rPr>
        <w:t xml:space="preserve">Po aplikácii priľnú nanočastice ku kovovým spojom a zamedzia prístup k molekulám vody, a tým aj skratu. Zároveň zabránia prebíjaniu prístroja, napríklad pri práci vo vlhkom prostredí.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Čistí zoxidované časti a obnoví funkčnosť</w:t>
        <w:br w:type="textWrapping"/>
      </w:r>
      <w:r w:rsidDel="00000000" w:rsidR="00000000" w:rsidRPr="00000000">
        <w:rPr>
          <w:color w:val="000000"/>
          <w:rtl w:val="0"/>
        </w:rPr>
        <w:t xml:space="preserve">Odstránením zoxidovanej časti z povrchu kontaktov nanočastice predĺžia životnosť dosluhujúcej elektroniky.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spacing w:after="40" w:before="240" w:lineRule="auto"/>
        <w:rPr/>
      </w:pPr>
      <w:bookmarkStart w:colFirst="0" w:colLast="0" w:name="_heading=h.2et92p0" w:id="4"/>
      <w:bookmarkEnd w:id="4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Zachránia navlhnuté zariadenie</w:t>
        <w:br w:type="textWrapping"/>
      </w:r>
      <w:r w:rsidDel="00000000" w:rsidR="00000000" w:rsidRPr="00000000">
        <w:rPr>
          <w:color w:val="000000"/>
          <w:rtl w:val="0"/>
        </w:rPr>
        <w:t xml:space="preserve">Po aplikácii spreja vytlačia nanočastice z prístroja molekuly vody a tým zabránia jeho oxidácii a zničeniu. Zariadenie bude fungovať ako predtým a navyše zostane chránené proti korózii.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3dy6vkm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Nanočastice v spreji ochránia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RC modely (riadiace jednotky, regulátory, servá a konektory),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mobilné telefóny,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stolné počítače a notebooky,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fotoaparáty,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elektrobicykle a elektrické kolobežky,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batérie, konektory a kontakty.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1t3h5sf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Ako prípravok používať</w:t>
      </w:r>
    </w:p>
    <w:p w:rsidR="00000000" w:rsidDel="00000000" w:rsidP="00000000" w:rsidRDefault="00000000" w:rsidRPr="00000000" w14:paraId="00000010">
      <w:pPr>
        <w:spacing w:after="24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Nanoprotech Electronics používajte len s ochrannými rukavicami a v dobre vetraných priestoroch. Pred použitím sprej dôkladne pretrepte a prístroj, ktorý chcete impregnovať, vypnite a odpojte zo siete.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Naneste roztok na štetec a pomocou neho opatrne aplikujte prípravok priamo na kontakty. Kompletný návod nájdete tu.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40" w:before="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Po nanesení nechajte roztok pôsobiť 24 hodín, potom prístroj zložte. Pokiaľ máte otázky týkajúce sa aplikácie roztoku, zavolajte nám na +420 778 494 495, radi vám poradíme.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Zachovanie izolačných vlastností až 1 rok, odolnosť voči teplotám od -80 °C do +160 °C, spotreba: cca 50 ml na 1 m2, obsah balenia: 75, 150 alebo 300 ml.</w:t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4d34og8" w:id="7"/>
      <w:bookmarkEnd w:id="7"/>
      <w:r w:rsidDel="00000000" w:rsidR="00000000" w:rsidRPr="00000000">
        <w:rPr>
          <w:b w:val="1"/>
          <w:sz w:val="36"/>
          <w:szCs w:val="36"/>
          <w:rtl w:val="0"/>
        </w:rPr>
        <w:t xml:space="preserve">Složení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Zmes viacerých látok, uhľovodíky, C7-C9, n-alkany, isoalkany, propan-butan.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coX5wgpFPDSYD/e/WUkQ3di9rw==">AMUW2mUPHk2mp01LiKDMsAJdOAod46qU2ARZqyddsTRJlYj7xQAgHLYWFnpCo3ALqvjQfn5s2v9WoHQQaFlhsy5EZG6uajuLmbsBuh3sIrd0kGPJhSfM/d63YlHEcX6fW8lFyRSmaJQYLE1XMKYWgV9M2beTybobkG10p7OpYV5Zu5IL6QQcQ5qZ04+lDUoQjZilPwk+CDQZY/FIKxgFWeS2ccHwmY+eTlIEXsjjQPaDkLOhUwgHKR8=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